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Diese Unterlagen und Bedingungen muss mein Grundstück erfüllen</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Holzbau-Projekte in Hamburg: Wann lohnt sich der Zimmerer und wann brauche ich einen Architekten?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040holzbau.de/index.html" TargetMode="External"/><Relationship Id="rId10" Type="http://schemas.openxmlformats.org/officeDocument/2006/relationships/hyperlink" Target="https://ibm.040holzbau.de/hausbau-1/holzbau-projekte-in-hamburg-wann-lohnt-sich-der-zimmerer-und-wann-brau-05dd3ba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